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89E0" w14:textId="77777777" w:rsidR="006B2E87" w:rsidRDefault="006B2E87" w:rsidP="0080149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heme="minorHAnsi" w:hAnsiTheme="minorHAnsi" w:cstheme="minorHAnsi"/>
          <w:b/>
          <w:bCs/>
          <w:sz w:val="36"/>
          <w:szCs w:val="36"/>
        </w:rPr>
      </w:pPr>
      <w:r>
        <w:rPr>
          <w:rFonts w:asciiTheme="minorHAnsi" w:hAnsiTheme="minorHAnsi" w:cstheme="minorHAnsi"/>
          <w:b/>
          <w:bCs/>
          <w:noProof/>
          <w:sz w:val="36"/>
          <w:szCs w:val="36"/>
          <w:lang w:val="en-GB"/>
        </w:rPr>
        <w:drawing>
          <wp:inline distT="0" distB="0" distL="0" distR="0" wp14:anchorId="40B0A614" wp14:editId="53E02707">
            <wp:extent cx="4494798" cy="12115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a:extLst>
                        <a:ext uri="{28A0092B-C50C-407E-A947-70E740481C1C}">
                          <a14:useLocalDpi xmlns:a14="http://schemas.microsoft.com/office/drawing/2010/main" val="0"/>
                        </a:ext>
                      </a:extLst>
                    </a:blip>
                    <a:stretch>
                      <a:fillRect/>
                    </a:stretch>
                  </pic:blipFill>
                  <pic:spPr>
                    <a:xfrm>
                      <a:off x="0" y="0"/>
                      <a:ext cx="4538363" cy="1223341"/>
                    </a:xfrm>
                    <a:prstGeom prst="rect">
                      <a:avLst/>
                    </a:prstGeom>
                  </pic:spPr>
                </pic:pic>
              </a:graphicData>
            </a:graphic>
          </wp:inline>
        </w:drawing>
      </w:r>
    </w:p>
    <w:p w14:paraId="721C055A" w14:textId="77777777" w:rsidR="006B2E87" w:rsidRDefault="006B2E87"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b/>
          <w:bCs/>
          <w:sz w:val="36"/>
          <w:szCs w:val="36"/>
        </w:rPr>
      </w:pPr>
    </w:p>
    <w:p w14:paraId="380649A1" w14:textId="77777777" w:rsidR="005B24A3" w:rsidRPr="006B2E87" w:rsidRDefault="006B2E87"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heme="minorHAnsi" w:hAnsiTheme="minorHAnsi" w:cstheme="minorHAnsi"/>
          <w:b/>
          <w:bCs/>
          <w:sz w:val="36"/>
          <w:szCs w:val="36"/>
        </w:rPr>
      </w:pPr>
      <w:r w:rsidRPr="006B2E87">
        <w:rPr>
          <w:rFonts w:asciiTheme="minorHAnsi" w:hAnsiTheme="minorHAnsi" w:cstheme="minorHAnsi"/>
          <w:b/>
          <w:bCs/>
          <w:sz w:val="36"/>
          <w:szCs w:val="36"/>
        </w:rPr>
        <w:t xml:space="preserve">Private </w:t>
      </w:r>
      <w:r>
        <w:rPr>
          <w:rFonts w:asciiTheme="minorHAnsi" w:hAnsiTheme="minorHAnsi" w:cstheme="minorHAnsi"/>
          <w:b/>
          <w:bCs/>
          <w:sz w:val="36"/>
          <w:szCs w:val="36"/>
        </w:rPr>
        <w:t>T</w:t>
      </w:r>
      <w:r w:rsidRPr="006B2E87">
        <w:rPr>
          <w:rFonts w:asciiTheme="minorHAnsi" w:hAnsiTheme="minorHAnsi" w:cstheme="minorHAnsi"/>
          <w:b/>
          <w:bCs/>
          <w:sz w:val="36"/>
          <w:szCs w:val="36"/>
        </w:rPr>
        <w:t>reatment</w:t>
      </w:r>
      <w:r w:rsidR="005B24A3" w:rsidRPr="006B2E87">
        <w:rPr>
          <w:rFonts w:asciiTheme="minorHAnsi" w:hAnsiTheme="minorHAnsi" w:cstheme="minorHAnsi"/>
          <w:b/>
          <w:bCs/>
          <w:sz w:val="36"/>
          <w:szCs w:val="36"/>
        </w:rPr>
        <w:t xml:space="preserve">: Patient </w:t>
      </w:r>
      <w:r>
        <w:rPr>
          <w:rFonts w:asciiTheme="minorHAnsi" w:hAnsiTheme="minorHAnsi" w:cstheme="minorHAnsi"/>
          <w:b/>
          <w:bCs/>
          <w:sz w:val="36"/>
          <w:szCs w:val="36"/>
        </w:rPr>
        <w:t>I</w:t>
      </w:r>
      <w:r w:rsidR="005B24A3" w:rsidRPr="006B2E87">
        <w:rPr>
          <w:rFonts w:asciiTheme="minorHAnsi" w:hAnsiTheme="minorHAnsi" w:cstheme="minorHAnsi"/>
          <w:b/>
          <w:bCs/>
          <w:sz w:val="36"/>
          <w:szCs w:val="36"/>
        </w:rPr>
        <w:t xml:space="preserve">nformation </w:t>
      </w:r>
      <w:r>
        <w:rPr>
          <w:rFonts w:asciiTheme="minorHAnsi" w:hAnsiTheme="minorHAnsi" w:cstheme="minorHAnsi"/>
          <w:b/>
          <w:bCs/>
          <w:sz w:val="36"/>
          <w:szCs w:val="36"/>
        </w:rPr>
        <w:t>L</w:t>
      </w:r>
      <w:r w:rsidR="005B24A3" w:rsidRPr="006B2E87">
        <w:rPr>
          <w:rFonts w:asciiTheme="minorHAnsi" w:hAnsiTheme="minorHAnsi" w:cstheme="minorHAnsi"/>
          <w:b/>
          <w:bCs/>
          <w:sz w:val="36"/>
          <w:szCs w:val="36"/>
        </w:rPr>
        <w:t>eaflet</w:t>
      </w:r>
    </w:p>
    <w:p w14:paraId="644369BF" w14:textId="77777777" w:rsidR="005B24A3" w:rsidRPr="006B2E87"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b/>
          <w:bCs/>
          <w:sz w:val="36"/>
          <w:szCs w:val="36"/>
        </w:rPr>
      </w:pPr>
    </w:p>
    <w:p w14:paraId="093CB070" w14:textId="77777777" w:rsidR="005B24A3" w:rsidRPr="006B2E87"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r w:rsidRPr="006B2E87">
        <w:rPr>
          <w:rFonts w:asciiTheme="minorHAnsi" w:hAnsiTheme="minorHAnsi" w:cstheme="minorHAnsi"/>
          <w:sz w:val="26"/>
          <w:szCs w:val="26"/>
        </w:rPr>
        <w:t>You have asked to see a consultant privately, and we have produced an information leaflet because we would like you to be aware of the full implications of opting for private treatment.  NHS Wales and Betsi Cadwaladr University Health Board have clear guidelines which cover referrals outside the NHS, and we have to follow them.  They include what happens about further investigations and treatment after the initial appointment.</w:t>
      </w:r>
    </w:p>
    <w:p w14:paraId="78496950" w14:textId="77777777" w:rsidR="005B24A3" w:rsidRPr="006B2E87"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p>
    <w:p w14:paraId="335A1DD8" w14:textId="77777777" w:rsidR="005B24A3" w:rsidRPr="006B2E87"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r w:rsidRPr="006B2E87">
        <w:rPr>
          <w:rFonts w:asciiTheme="minorHAnsi" w:hAnsiTheme="minorHAnsi" w:cstheme="minorHAnsi"/>
          <w:sz w:val="26"/>
          <w:szCs w:val="26"/>
        </w:rPr>
        <w:t xml:space="preserve">Please be aware that - </w:t>
      </w:r>
    </w:p>
    <w:p w14:paraId="2337C402" w14:textId="77777777" w:rsidR="005B24A3" w:rsidRPr="006B2E87"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p>
    <w:p w14:paraId="2D6740B7" w14:textId="77777777" w:rsidR="005B24A3" w:rsidRPr="006B2E87"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r w:rsidRPr="006B2E87">
        <w:rPr>
          <w:rFonts w:asciiTheme="minorHAnsi" w:hAnsiTheme="minorHAnsi" w:cstheme="minorHAnsi"/>
          <w:sz w:val="26"/>
          <w:szCs w:val="26"/>
        </w:rPr>
        <w:t>If you see a consultant privately, you begin an ‘episode of care</w:t>
      </w:r>
      <w:r w:rsidRPr="006B2E87">
        <w:rPr>
          <w:rFonts w:asciiTheme="minorHAnsi" w:hAnsiTheme="minorHAnsi" w:cstheme="minorHAnsi"/>
          <w:sz w:val="26"/>
          <w:szCs w:val="26"/>
          <w:lang w:val="fr-FR"/>
        </w:rPr>
        <w:t>’</w:t>
      </w:r>
      <w:r w:rsidRPr="006B2E87">
        <w:rPr>
          <w:rFonts w:asciiTheme="minorHAnsi" w:hAnsiTheme="minorHAnsi" w:cstheme="minorHAnsi"/>
          <w:sz w:val="26"/>
          <w:szCs w:val="26"/>
        </w:rPr>
        <w:t>.  This includes all investigations or treatment which the consultant decides that you need, including any scans.  You - or your insurance company - will therefore have to pay for these.</w:t>
      </w:r>
    </w:p>
    <w:p w14:paraId="6D2A8AF6" w14:textId="77777777" w:rsidR="005B24A3" w:rsidRPr="006B2E87"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p>
    <w:p w14:paraId="14220172" w14:textId="16286F1C" w:rsidR="005B24A3"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r w:rsidRPr="006B2E87">
        <w:rPr>
          <w:rFonts w:asciiTheme="minorHAnsi" w:hAnsiTheme="minorHAnsi" w:cstheme="minorHAnsi"/>
          <w:sz w:val="26"/>
          <w:szCs w:val="26"/>
        </w:rPr>
        <w:t>Private prescriptions from the consultant are included in the ‘episode of care</w:t>
      </w:r>
      <w:r w:rsidRPr="006B2E87">
        <w:rPr>
          <w:rFonts w:asciiTheme="minorHAnsi" w:hAnsiTheme="minorHAnsi" w:cstheme="minorHAnsi"/>
          <w:sz w:val="26"/>
          <w:szCs w:val="26"/>
          <w:lang w:val="fr-FR"/>
        </w:rPr>
        <w:t>’</w:t>
      </w:r>
      <w:r w:rsidRPr="006B2E87">
        <w:rPr>
          <w:rFonts w:asciiTheme="minorHAnsi" w:hAnsiTheme="minorHAnsi" w:cstheme="minorHAnsi"/>
          <w:sz w:val="26"/>
          <w:szCs w:val="26"/>
        </w:rPr>
        <w:t xml:space="preserve">, and you should expect to pay for them.  </w:t>
      </w:r>
      <w:r w:rsidR="00D36B24">
        <w:rPr>
          <w:rFonts w:asciiTheme="minorHAnsi" w:hAnsiTheme="minorHAnsi" w:cstheme="minorHAnsi"/>
          <w:sz w:val="26"/>
          <w:szCs w:val="26"/>
        </w:rPr>
        <w:t xml:space="preserve">The episode of care includes all investigations and post-operative monitoring. </w:t>
      </w:r>
    </w:p>
    <w:p w14:paraId="250FE133" w14:textId="6D3F214A" w:rsidR="00D36B24" w:rsidRDefault="00D36B24"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p>
    <w:p w14:paraId="29ED03D4" w14:textId="6F4487E9" w:rsidR="00D36B24" w:rsidRPr="006B2E87" w:rsidRDefault="00D36B24"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r>
        <w:rPr>
          <w:rFonts w:asciiTheme="minorHAnsi" w:hAnsiTheme="minorHAnsi" w:cstheme="minorHAnsi"/>
          <w:sz w:val="26"/>
          <w:szCs w:val="26"/>
        </w:rPr>
        <w:t xml:space="preserve">We cannot undertake post-operative monitoring (blood tests etc) for operations you may have privately. This is very important, particularly if you choose to have surgery abroad. Some operations have extensive post-operative requirements and you should be clear about the cost and planning of those before undergoing treatment. </w:t>
      </w:r>
    </w:p>
    <w:p w14:paraId="779E327A" w14:textId="77777777" w:rsidR="005B24A3" w:rsidRPr="006B2E87"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p>
    <w:p w14:paraId="0B0357C7" w14:textId="0C5F1885" w:rsidR="005B24A3" w:rsidRPr="006B2E87"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r w:rsidRPr="006B2E87">
        <w:rPr>
          <w:rFonts w:asciiTheme="minorHAnsi" w:hAnsiTheme="minorHAnsi" w:cstheme="minorHAnsi"/>
          <w:sz w:val="26"/>
          <w:szCs w:val="26"/>
        </w:rPr>
        <w:t xml:space="preserve">If </w:t>
      </w:r>
      <w:r w:rsidR="00D36B24">
        <w:rPr>
          <w:rFonts w:asciiTheme="minorHAnsi" w:hAnsiTheme="minorHAnsi" w:cstheme="minorHAnsi"/>
          <w:sz w:val="26"/>
          <w:szCs w:val="26"/>
        </w:rPr>
        <w:t xml:space="preserve">a private consultant gives you a </w:t>
      </w:r>
      <w:r w:rsidRPr="006B2E87">
        <w:rPr>
          <w:rFonts w:asciiTheme="minorHAnsi" w:hAnsiTheme="minorHAnsi" w:cstheme="minorHAnsi"/>
          <w:sz w:val="26"/>
          <w:szCs w:val="26"/>
        </w:rPr>
        <w:t>prescription for medication which you still need when your actual treatment is finished,</w:t>
      </w:r>
      <w:r w:rsidR="00D36B24">
        <w:rPr>
          <w:rFonts w:asciiTheme="minorHAnsi" w:hAnsiTheme="minorHAnsi" w:cstheme="minorHAnsi"/>
          <w:sz w:val="26"/>
          <w:szCs w:val="26"/>
        </w:rPr>
        <w:t xml:space="preserve"> i.e. for on-going care,</w:t>
      </w:r>
      <w:r w:rsidRPr="006B2E87">
        <w:rPr>
          <w:rFonts w:asciiTheme="minorHAnsi" w:hAnsiTheme="minorHAnsi" w:cstheme="minorHAnsi"/>
          <w:sz w:val="26"/>
          <w:szCs w:val="26"/>
        </w:rPr>
        <w:t xml:space="preserve"> it is sometimes possible to transfer the prescription back to the NHS.  However, if you return to NHS treatment, we reserve the right to switch to an alternative medication if this is more cost-effective.  You would of course be able to ask the consultant to continue private prescriptions.</w:t>
      </w:r>
    </w:p>
    <w:p w14:paraId="1A4B1EAC" w14:textId="77777777" w:rsidR="005B24A3" w:rsidRPr="006B2E87"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p>
    <w:p w14:paraId="4EE47ADC" w14:textId="34762D4D" w:rsidR="005B24A3"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r w:rsidRPr="006B2E87">
        <w:rPr>
          <w:rFonts w:asciiTheme="minorHAnsi" w:hAnsiTheme="minorHAnsi" w:cstheme="minorHAnsi"/>
          <w:sz w:val="26"/>
          <w:szCs w:val="26"/>
        </w:rPr>
        <w:lastRenderedPageBreak/>
        <w:t xml:space="preserve">Private consultants sometimes prescribe medication which is outside of its product licence (that is, a condition for which the medication is not designed, even though it may work).  We cannot provide prescriptions for medications outside of their product licence.  In this case, you would have to continue to obtain prescriptions from the consultant.    </w:t>
      </w:r>
    </w:p>
    <w:p w14:paraId="34B4A06A" w14:textId="107ADA41" w:rsidR="00D36B24" w:rsidRDefault="00D36B24"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p>
    <w:p w14:paraId="541397A0" w14:textId="0969DD75" w:rsidR="00D36B24" w:rsidRDefault="00D36B24"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r w:rsidRPr="006B2E87">
        <w:rPr>
          <w:rFonts w:asciiTheme="minorHAnsi" w:hAnsiTheme="minorHAnsi" w:cstheme="minorHAnsi"/>
          <w:sz w:val="26"/>
          <w:szCs w:val="26"/>
        </w:rPr>
        <w:t>Private consultants sometimes prescribe medication</w:t>
      </w:r>
      <w:r>
        <w:rPr>
          <w:rFonts w:asciiTheme="minorHAnsi" w:hAnsiTheme="minorHAnsi" w:cstheme="minorHAnsi"/>
          <w:sz w:val="26"/>
          <w:szCs w:val="26"/>
        </w:rPr>
        <w:t xml:space="preserve">s, which when prescribed under the NHS, are subject to </w:t>
      </w:r>
      <w:r w:rsidR="0080149B">
        <w:rPr>
          <w:rFonts w:asciiTheme="minorHAnsi" w:hAnsiTheme="minorHAnsi" w:cstheme="minorHAnsi"/>
          <w:sz w:val="26"/>
          <w:szCs w:val="26"/>
        </w:rPr>
        <w:t>special ‘</w:t>
      </w:r>
      <w:r>
        <w:rPr>
          <w:rFonts w:asciiTheme="minorHAnsi" w:hAnsiTheme="minorHAnsi" w:cstheme="minorHAnsi"/>
          <w:sz w:val="26"/>
          <w:szCs w:val="26"/>
        </w:rPr>
        <w:t xml:space="preserve">shared care agreements’. Commonly used medications which fall into this category include medications for ADHD and rheumatological conditions. These agreements are prescribed in the NHS under a contract between the consultant who starts the medication, the patient, and the GP who will continue the prescribing after the dose has been stabilized. They contain specific requirements for each party. We </w:t>
      </w:r>
      <w:r>
        <w:rPr>
          <w:rFonts w:asciiTheme="minorHAnsi" w:hAnsiTheme="minorHAnsi" w:cstheme="minorHAnsi"/>
          <w:sz w:val="26"/>
          <w:szCs w:val="26"/>
          <w:u w:val="single"/>
        </w:rPr>
        <w:t>cannot</w:t>
      </w:r>
      <w:r>
        <w:rPr>
          <w:rFonts w:asciiTheme="minorHAnsi" w:hAnsiTheme="minorHAnsi" w:cstheme="minorHAnsi"/>
          <w:sz w:val="26"/>
          <w:szCs w:val="26"/>
        </w:rPr>
        <w:t xml:space="preserve"> enter into these agreements with private consultants. </w:t>
      </w:r>
    </w:p>
    <w:p w14:paraId="4142197F" w14:textId="1FD8F9AD" w:rsidR="00D36B24" w:rsidRDefault="00D36B24"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p>
    <w:p w14:paraId="61EF21D6" w14:textId="714DB3DD" w:rsidR="00D36B24" w:rsidRPr="00D36B24" w:rsidRDefault="00D36B24"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r>
        <w:rPr>
          <w:rFonts w:asciiTheme="minorHAnsi" w:hAnsiTheme="minorHAnsi" w:cstheme="minorHAnsi"/>
          <w:sz w:val="26"/>
          <w:szCs w:val="26"/>
        </w:rPr>
        <w:t xml:space="preserve">If your private consultant prescribes a shared-care medication, we cannot take over this prescribing and will have to refer you to the standard NHS waiting list for a local consultant to consider. </w:t>
      </w:r>
    </w:p>
    <w:p w14:paraId="2E4A239D" w14:textId="77777777" w:rsidR="005B24A3" w:rsidRPr="006B2E87" w:rsidRDefault="005B24A3" w:rsidP="006B2E87">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p>
    <w:p w14:paraId="44B5739E" w14:textId="4CFA165A" w:rsidR="00DC0F32" w:rsidRDefault="00DC0F32" w:rsidP="006B2E87">
      <w:pPr>
        <w:jc w:val="both"/>
        <w:rPr>
          <w:rFonts w:cstheme="minorHAnsi"/>
          <w:sz w:val="26"/>
          <w:szCs w:val="26"/>
        </w:rPr>
      </w:pPr>
      <w:r w:rsidRPr="00DC0F32">
        <w:rPr>
          <w:rFonts w:cstheme="minorHAnsi"/>
          <w:sz w:val="26"/>
          <w:szCs w:val="26"/>
        </w:rPr>
        <w:t>Please also note that seeing a consultant privately will not mean that you will be see</w:t>
      </w:r>
      <w:r>
        <w:rPr>
          <w:rFonts w:cstheme="minorHAnsi"/>
          <w:sz w:val="26"/>
          <w:szCs w:val="26"/>
        </w:rPr>
        <w:t>n or treated more</w:t>
      </w:r>
      <w:r w:rsidRPr="00DC0F32">
        <w:rPr>
          <w:rFonts w:cstheme="minorHAnsi"/>
          <w:sz w:val="26"/>
          <w:szCs w:val="26"/>
        </w:rPr>
        <w:t xml:space="preserve"> quick</w:t>
      </w:r>
      <w:r>
        <w:rPr>
          <w:rFonts w:cstheme="minorHAnsi"/>
          <w:sz w:val="26"/>
          <w:szCs w:val="26"/>
        </w:rPr>
        <w:t>ly</w:t>
      </w:r>
      <w:r w:rsidRPr="00DC0F32">
        <w:rPr>
          <w:rFonts w:cstheme="minorHAnsi"/>
          <w:sz w:val="26"/>
          <w:szCs w:val="26"/>
        </w:rPr>
        <w:t xml:space="preserve"> on the NHS. If you see a private consultant and then subsequently request to transfer your care back to the NHS</w:t>
      </w:r>
      <w:r w:rsidR="00D36B24">
        <w:rPr>
          <w:rFonts w:cstheme="minorHAnsi"/>
          <w:sz w:val="26"/>
          <w:szCs w:val="26"/>
        </w:rPr>
        <w:t>, NHS rules require that you be referred</w:t>
      </w:r>
      <w:r w:rsidRPr="00DC0F32">
        <w:rPr>
          <w:rFonts w:cstheme="minorHAnsi"/>
          <w:sz w:val="26"/>
          <w:szCs w:val="26"/>
        </w:rPr>
        <w:t xml:space="preserve"> to the </w:t>
      </w:r>
      <w:r w:rsidR="00D36B24">
        <w:rPr>
          <w:rFonts w:cstheme="minorHAnsi"/>
          <w:sz w:val="26"/>
          <w:szCs w:val="26"/>
        </w:rPr>
        <w:t xml:space="preserve">start of the </w:t>
      </w:r>
      <w:r w:rsidRPr="00DC0F32">
        <w:rPr>
          <w:rFonts w:cstheme="minorHAnsi"/>
          <w:sz w:val="26"/>
          <w:szCs w:val="26"/>
        </w:rPr>
        <w:t xml:space="preserve">NHS waiting list at that point. </w:t>
      </w:r>
    </w:p>
    <w:p w14:paraId="19D6D2D1" w14:textId="61625E16" w:rsidR="00D36B24" w:rsidRDefault="00D36B24" w:rsidP="006B2E87">
      <w:pPr>
        <w:jc w:val="both"/>
        <w:rPr>
          <w:rFonts w:cstheme="minorHAnsi"/>
          <w:sz w:val="26"/>
          <w:szCs w:val="26"/>
        </w:rPr>
      </w:pPr>
    </w:p>
    <w:p w14:paraId="0F660251" w14:textId="77777777" w:rsidR="00D36B24" w:rsidRPr="00DC0F32" w:rsidRDefault="00D36B24" w:rsidP="00D36B2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6"/>
          <w:szCs w:val="26"/>
        </w:rPr>
      </w:pPr>
      <w:r w:rsidRPr="006B2E87">
        <w:rPr>
          <w:rFonts w:asciiTheme="minorHAnsi" w:hAnsiTheme="minorHAnsi" w:cstheme="minorHAnsi"/>
          <w:sz w:val="26"/>
          <w:szCs w:val="26"/>
        </w:rPr>
        <w:t xml:space="preserve">If you would like any more information, or any clarification, please contact the </w:t>
      </w:r>
      <w:r w:rsidRPr="00DC0F32">
        <w:rPr>
          <w:rFonts w:asciiTheme="minorHAnsi" w:hAnsiTheme="minorHAnsi" w:cstheme="minorHAnsi"/>
          <w:sz w:val="26"/>
          <w:szCs w:val="26"/>
        </w:rPr>
        <w:t>surgery.</w:t>
      </w:r>
    </w:p>
    <w:p w14:paraId="15C05ABF" w14:textId="77777777" w:rsidR="00D36B24" w:rsidRPr="00DC0F32" w:rsidRDefault="00D36B24" w:rsidP="006B2E87">
      <w:pPr>
        <w:jc w:val="both"/>
        <w:rPr>
          <w:rFonts w:cstheme="minorHAnsi"/>
          <w:sz w:val="26"/>
          <w:szCs w:val="26"/>
        </w:rPr>
      </w:pPr>
    </w:p>
    <w:sectPr w:rsidR="00D36B24" w:rsidRPr="00DC0F32" w:rsidSect="00CB1D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576F6" w14:textId="77777777" w:rsidR="00E53DC4" w:rsidRDefault="00E53DC4" w:rsidP="0080149B">
      <w:r>
        <w:separator/>
      </w:r>
    </w:p>
  </w:endnote>
  <w:endnote w:type="continuationSeparator" w:id="0">
    <w:p w14:paraId="39ED33C3" w14:textId="77777777" w:rsidR="00E53DC4" w:rsidRDefault="00E53DC4" w:rsidP="0080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C919" w14:textId="77777777" w:rsidR="00E53DC4" w:rsidRDefault="00E53DC4" w:rsidP="0080149B">
      <w:r>
        <w:separator/>
      </w:r>
    </w:p>
  </w:footnote>
  <w:footnote w:type="continuationSeparator" w:id="0">
    <w:p w14:paraId="6EAFB4C8" w14:textId="77777777" w:rsidR="00E53DC4" w:rsidRDefault="00E53DC4" w:rsidP="00801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420"/>
      <w:gridCol w:w="1485"/>
      <w:gridCol w:w="5385"/>
    </w:tblGrid>
    <w:tr w:rsidR="0080149B" w:rsidRPr="008D270C" w14:paraId="29531333" w14:textId="77777777" w:rsidTr="00C01F63">
      <w:tc>
        <w:tcPr>
          <w:tcW w:w="1420" w:type="dxa"/>
          <w:vMerge w:val="restart"/>
        </w:tcPr>
        <w:p w14:paraId="23DA78CD" w14:textId="77777777" w:rsidR="0080149B" w:rsidRPr="008278D1" w:rsidRDefault="0080149B" w:rsidP="0080149B">
          <w:pPr>
            <w:rPr>
              <w:sz w:val="18"/>
              <w:szCs w:val="18"/>
            </w:rPr>
          </w:pPr>
          <w:r>
            <w:rPr>
              <w:noProof/>
              <w:sz w:val="18"/>
              <w:szCs w:val="18"/>
            </w:rPr>
            <w:drawing>
              <wp:inline distT="0" distB="0" distL="0" distR="0" wp14:anchorId="79D640F2" wp14:editId="2B86738F">
                <wp:extent cx="733425" cy="776149"/>
                <wp:effectExtent l="0" t="0" r="0" b="508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39745" cy="782838"/>
                        </a:xfrm>
                        <a:prstGeom prst="rect">
                          <a:avLst/>
                        </a:prstGeom>
                      </pic:spPr>
                    </pic:pic>
                  </a:graphicData>
                </a:graphic>
              </wp:inline>
            </w:drawing>
          </w:r>
        </w:p>
      </w:tc>
      <w:tc>
        <w:tcPr>
          <w:tcW w:w="1485" w:type="dxa"/>
        </w:tcPr>
        <w:p w14:paraId="0F5925E5" w14:textId="77777777" w:rsidR="0080149B" w:rsidRPr="008D270C" w:rsidRDefault="0080149B" w:rsidP="0080149B">
          <w:pPr>
            <w:rPr>
              <w:rFonts w:cstheme="minorHAnsi"/>
              <w:sz w:val="18"/>
              <w:szCs w:val="18"/>
            </w:rPr>
          </w:pPr>
          <w:r w:rsidRPr="008D270C">
            <w:rPr>
              <w:rFonts w:cstheme="minorHAnsi"/>
              <w:sz w:val="18"/>
              <w:szCs w:val="18"/>
            </w:rPr>
            <w:t>Name of document</w:t>
          </w:r>
        </w:p>
      </w:tc>
      <w:tc>
        <w:tcPr>
          <w:tcW w:w="5385" w:type="dxa"/>
        </w:tcPr>
        <w:p w14:paraId="6A0F785D" w14:textId="26BF5C9D" w:rsidR="0080149B" w:rsidRDefault="0080149B" w:rsidP="0080149B">
          <w:pPr>
            <w:rPr>
              <w:rFonts w:cstheme="minorHAnsi"/>
              <w:bCs/>
              <w:sz w:val="18"/>
              <w:szCs w:val="18"/>
            </w:rPr>
          </w:pPr>
          <w:r>
            <w:rPr>
              <w:rFonts w:cstheme="minorHAnsi"/>
              <w:bCs/>
              <w:sz w:val="18"/>
              <w:szCs w:val="18"/>
            </w:rPr>
            <w:t xml:space="preserve">PIL – Private Treatment </w:t>
          </w:r>
        </w:p>
        <w:p w14:paraId="6E896E22" w14:textId="77777777" w:rsidR="0080149B" w:rsidRPr="008D270C" w:rsidRDefault="0080149B" w:rsidP="0080149B">
          <w:pPr>
            <w:rPr>
              <w:rFonts w:cstheme="minorHAnsi"/>
              <w:bCs/>
              <w:sz w:val="18"/>
              <w:szCs w:val="18"/>
            </w:rPr>
          </w:pPr>
        </w:p>
      </w:tc>
    </w:tr>
    <w:tr w:rsidR="0080149B" w:rsidRPr="008D270C" w14:paraId="4EFECBC8" w14:textId="77777777" w:rsidTr="00C01F63">
      <w:tc>
        <w:tcPr>
          <w:tcW w:w="1420" w:type="dxa"/>
          <w:vMerge/>
        </w:tcPr>
        <w:p w14:paraId="73146750" w14:textId="77777777" w:rsidR="0080149B" w:rsidRPr="008278D1" w:rsidRDefault="0080149B" w:rsidP="0080149B">
          <w:pPr>
            <w:rPr>
              <w:sz w:val="18"/>
              <w:szCs w:val="18"/>
            </w:rPr>
          </w:pPr>
        </w:p>
      </w:tc>
      <w:tc>
        <w:tcPr>
          <w:tcW w:w="1485" w:type="dxa"/>
        </w:tcPr>
        <w:p w14:paraId="70CC5575" w14:textId="77777777" w:rsidR="0080149B" w:rsidRPr="008D270C" w:rsidRDefault="0080149B" w:rsidP="0080149B">
          <w:pPr>
            <w:rPr>
              <w:rFonts w:cstheme="minorHAnsi"/>
              <w:sz w:val="18"/>
              <w:szCs w:val="18"/>
            </w:rPr>
          </w:pPr>
          <w:r w:rsidRPr="008D270C">
            <w:rPr>
              <w:rFonts w:cstheme="minorHAnsi"/>
              <w:sz w:val="18"/>
              <w:szCs w:val="18"/>
            </w:rPr>
            <w:t>Author</w:t>
          </w:r>
        </w:p>
      </w:tc>
      <w:tc>
        <w:tcPr>
          <w:tcW w:w="5385" w:type="dxa"/>
        </w:tcPr>
        <w:p w14:paraId="69F74AD5" w14:textId="77777777" w:rsidR="0080149B" w:rsidRPr="008D270C" w:rsidRDefault="0080149B" w:rsidP="0080149B">
          <w:pPr>
            <w:rPr>
              <w:rFonts w:cstheme="minorHAnsi"/>
              <w:sz w:val="18"/>
              <w:szCs w:val="18"/>
            </w:rPr>
          </w:pPr>
          <w:r w:rsidRPr="008D270C">
            <w:rPr>
              <w:rFonts w:cstheme="minorHAnsi"/>
              <w:sz w:val="18"/>
              <w:szCs w:val="18"/>
            </w:rPr>
            <w:t>John Williams – Practice Manager</w:t>
          </w:r>
        </w:p>
      </w:tc>
    </w:tr>
    <w:tr w:rsidR="0080149B" w:rsidRPr="008D270C" w14:paraId="791CE77C" w14:textId="77777777" w:rsidTr="00C01F63">
      <w:tc>
        <w:tcPr>
          <w:tcW w:w="1420" w:type="dxa"/>
          <w:vMerge/>
        </w:tcPr>
        <w:p w14:paraId="1FDCA1E8" w14:textId="77777777" w:rsidR="0080149B" w:rsidRPr="008278D1" w:rsidRDefault="0080149B" w:rsidP="0080149B">
          <w:pPr>
            <w:rPr>
              <w:sz w:val="18"/>
              <w:szCs w:val="18"/>
            </w:rPr>
          </w:pPr>
        </w:p>
      </w:tc>
      <w:tc>
        <w:tcPr>
          <w:tcW w:w="1485" w:type="dxa"/>
        </w:tcPr>
        <w:p w14:paraId="6E3C0A7C" w14:textId="77777777" w:rsidR="0080149B" w:rsidRPr="008D270C" w:rsidRDefault="0080149B" w:rsidP="0080149B">
          <w:pPr>
            <w:rPr>
              <w:rFonts w:cstheme="minorHAnsi"/>
              <w:sz w:val="18"/>
              <w:szCs w:val="18"/>
            </w:rPr>
          </w:pPr>
          <w:r w:rsidRPr="008D270C">
            <w:rPr>
              <w:rFonts w:cstheme="minorHAnsi"/>
              <w:sz w:val="18"/>
              <w:szCs w:val="18"/>
            </w:rPr>
            <w:t>Date</w:t>
          </w:r>
        </w:p>
      </w:tc>
      <w:tc>
        <w:tcPr>
          <w:tcW w:w="5385" w:type="dxa"/>
        </w:tcPr>
        <w:p w14:paraId="106B22A6" w14:textId="08213162" w:rsidR="0080149B" w:rsidRPr="008D270C" w:rsidRDefault="0080149B" w:rsidP="0080149B">
          <w:pPr>
            <w:rPr>
              <w:rFonts w:cstheme="minorHAnsi"/>
              <w:sz w:val="18"/>
              <w:szCs w:val="18"/>
            </w:rPr>
          </w:pPr>
          <w:r>
            <w:rPr>
              <w:rFonts w:cstheme="minorHAnsi"/>
              <w:sz w:val="18"/>
              <w:szCs w:val="18"/>
            </w:rPr>
            <w:t>13/07/2023</w:t>
          </w:r>
        </w:p>
      </w:tc>
    </w:tr>
    <w:tr w:rsidR="0080149B" w:rsidRPr="008D270C" w14:paraId="31640FC4" w14:textId="77777777" w:rsidTr="00C01F63">
      <w:trPr>
        <w:trHeight w:val="70"/>
      </w:trPr>
      <w:tc>
        <w:tcPr>
          <w:tcW w:w="1420" w:type="dxa"/>
          <w:vMerge/>
        </w:tcPr>
        <w:p w14:paraId="64E96E31" w14:textId="77777777" w:rsidR="0080149B" w:rsidRPr="008278D1" w:rsidRDefault="0080149B" w:rsidP="0080149B">
          <w:pPr>
            <w:rPr>
              <w:sz w:val="18"/>
              <w:szCs w:val="18"/>
            </w:rPr>
          </w:pPr>
        </w:p>
      </w:tc>
      <w:tc>
        <w:tcPr>
          <w:tcW w:w="1485" w:type="dxa"/>
        </w:tcPr>
        <w:p w14:paraId="6A35283D" w14:textId="77777777" w:rsidR="0080149B" w:rsidRPr="008D270C" w:rsidRDefault="0080149B" w:rsidP="0080149B">
          <w:pPr>
            <w:rPr>
              <w:rFonts w:cstheme="minorHAnsi"/>
              <w:sz w:val="18"/>
              <w:szCs w:val="18"/>
            </w:rPr>
          </w:pPr>
          <w:r w:rsidRPr="008D270C">
            <w:rPr>
              <w:rFonts w:cstheme="minorHAnsi"/>
              <w:sz w:val="18"/>
              <w:szCs w:val="18"/>
            </w:rPr>
            <w:t>Version</w:t>
          </w:r>
        </w:p>
      </w:tc>
      <w:tc>
        <w:tcPr>
          <w:tcW w:w="5385" w:type="dxa"/>
        </w:tcPr>
        <w:p w14:paraId="14558F38" w14:textId="77777777" w:rsidR="0080149B" w:rsidRPr="008D270C" w:rsidRDefault="0080149B" w:rsidP="0080149B">
          <w:pPr>
            <w:rPr>
              <w:rFonts w:cstheme="minorHAnsi"/>
              <w:sz w:val="18"/>
              <w:szCs w:val="18"/>
            </w:rPr>
          </w:pPr>
          <w:r>
            <w:rPr>
              <w:rFonts w:cstheme="minorHAnsi"/>
              <w:sz w:val="18"/>
              <w:szCs w:val="18"/>
            </w:rPr>
            <w:t>2</w:t>
          </w:r>
          <w:r w:rsidRPr="008D270C">
            <w:rPr>
              <w:rFonts w:cstheme="minorHAnsi"/>
              <w:sz w:val="18"/>
              <w:szCs w:val="18"/>
            </w:rPr>
            <w:t>.0</w:t>
          </w:r>
        </w:p>
      </w:tc>
    </w:tr>
    <w:tr w:rsidR="0080149B" w:rsidRPr="008D270C" w14:paraId="5C13287F" w14:textId="77777777" w:rsidTr="00C01F63">
      <w:tc>
        <w:tcPr>
          <w:tcW w:w="1420" w:type="dxa"/>
          <w:vMerge/>
        </w:tcPr>
        <w:p w14:paraId="66BDA36C" w14:textId="77777777" w:rsidR="0080149B" w:rsidRPr="008278D1" w:rsidRDefault="0080149B" w:rsidP="0080149B">
          <w:pPr>
            <w:rPr>
              <w:sz w:val="18"/>
              <w:szCs w:val="18"/>
            </w:rPr>
          </w:pPr>
        </w:p>
      </w:tc>
      <w:tc>
        <w:tcPr>
          <w:tcW w:w="1485" w:type="dxa"/>
        </w:tcPr>
        <w:p w14:paraId="1433628B" w14:textId="77777777" w:rsidR="0080149B" w:rsidRPr="008D270C" w:rsidRDefault="0080149B" w:rsidP="0080149B">
          <w:pPr>
            <w:rPr>
              <w:rFonts w:cstheme="minorHAnsi"/>
              <w:sz w:val="18"/>
              <w:szCs w:val="18"/>
            </w:rPr>
          </w:pPr>
          <w:r w:rsidRPr="008D270C">
            <w:rPr>
              <w:rFonts w:cstheme="minorHAnsi"/>
              <w:sz w:val="18"/>
              <w:szCs w:val="18"/>
            </w:rPr>
            <w:t>Next review</w:t>
          </w:r>
        </w:p>
      </w:tc>
      <w:tc>
        <w:tcPr>
          <w:tcW w:w="5385" w:type="dxa"/>
        </w:tcPr>
        <w:p w14:paraId="12582F16" w14:textId="6057016B" w:rsidR="0080149B" w:rsidRPr="008D270C" w:rsidRDefault="0080149B" w:rsidP="0080149B">
          <w:pPr>
            <w:rPr>
              <w:rFonts w:cstheme="minorHAnsi"/>
              <w:sz w:val="18"/>
              <w:szCs w:val="18"/>
            </w:rPr>
          </w:pPr>
          <w:r>
            <w:rPr>
              <w:rFonts w:cstheme="minorHAnsi"/>
              <w:sz w:val="18"/>
              <w:szCs w:val="18"/>
            </w:rPr>
            <w:t>01/07/2024</w:t>
          </w:r>
        </w:p>
      </w:tc>
    </w:tr>
  </w:tbl>
  <w:p w14:paraId="6605713E" w14:textId="77777777" w:rsidR="0080149B" w:rsidRDefault="0080149B" w:rsidP="0080149B">
    <w:pPr>
      <w:pStyle w:val="Header"/>
      <w:jc w:val="center"/>
    </w:pPr>
  </w:p>
  <w:p w14:paraId="45B93A8A" w14:textId="77777777" w:rsidR="0080149B" w:rsidRDefault="00801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A3"/>
    <w:rsid w:val="005623A5"/>
    <w:rsid w:val="00592152"/>
    <w:rsid w:val="005B24A3"/>
    <w:rsid w:val="006B2E87"/>
    <w:rsid w:val="0080149B"/>
    <w:rsid w:val="008D6479"/>
    <w:rsid w:val="009305D6"/>
    <w:rsid w:val="00A61832"/>
    <w:rsid w:val="00CB1D62"/>
    <w:rsid w:val="00D36B24"/>
    <w:rsid w:val="00DC0F32"/>
    <w:rsid w:val="00E53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C62E"/>
  <w15:docId w15:val="{8D43D778-C319-464C-A043-22D7C7D0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152"/>
    <w:pPr>
      <w:spacing w:after="0" w:line="240" w:lineRule="auto"/>
    </w:pPr>
    <w:rPr>
      <w:sz w:val="24"/>
      <w:szCs w:val="24"/>
    </w:rPr>
  </w:style>
  <w:style w:type="paragraph" w:styleId="Heading1">
    <w:name w:val="heading 1"/>
    <w:basedOn w:val="Normal"/>
    <w:next w:val="Normal"/>
    <w:link w:val="Heading1Char"/>
    <w:uiPriority w:val="9"/>
    <w:qFormat/>
    <w:rsid w:val="0059215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9215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9215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9215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9215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9215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92152"/>
    <w:pPr>
      <w:spacing w:before="240" w:after="60"/>
      <w:outlineLvl w:val="6"/>
    </w:pPr>
  </w:style>
  <w:style w:type="paragraph" w:styleId="Heading8">
    <w:name w:val="heading 8"/>
    <w:basedOn w:val="Normal"/>
    <w:next w:val="Normal"/>
    <w:link w:val="Heading8Char"/>
    <w:uiPriority w:val="9"/>
    <w:semiHidden/>
    <w:unhideWhenUsed/>
    <w:qFormat/>
    <w:rsid w:val="00592152"/>
    <w:pPr>
      <w:spacing w:before="240" w:after="60"/>
      <w:outlineLvl w:val="7"/>
    </w:pPr>
    <w:rPr>
      <w:i/>
      <w:iCs/>
    </w:rPr>
  </w:style>
  <w:style w:type="paragraph" w:styleId="Heading9">
    <w:name w:val="heading 9"/>
    <w:basedOn w:val="Normal"/>
    <w:next w:val="Normal"/>
    <w:link w:val="Heading9Char"/>
    <w:uiPriority w:val="9"/>
    <w:semiHidden/>
    <w:unhideWhenUsed/>
    <w:qFormat/>
    <w:rsid w:val="0059215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15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9215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9215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92152"/>
    <w:rPr>
      <w:b/>
      <w:bCs/>
      <w:sz w:val="28"/>
      <w:szCs w:val="28"/>
    </w:rPr>
  </w:style>
  <w:style w:type="character" w:customStyle="1" w:styleId="Heading5Char">
    <w:name w:val="Heading 5 Char"/>
    <w:basedOn w:val="DefaultParagraphFont"/>
    <w:link w:val="Heading5"/>
    <w:uiPriority w:val="9"/>
    <w:semiHidden/>
    <w:rsid w:val="00592152"/>
    <w:rPr>
      <w:b/>
      <w:bCs/>
      <w:i/>
      <w:iCs/>
      <w:sz w:val="26"/>
      <w:szCs w:val="26"/>
    </w:rPr>
  </w:style>
  <w:style w:type="character" w:customStyle="1" w:styleId="Heading6Char">
    <w:name w:val="Heading 6 Char"/>
    <w:basedOn w:val="DefaultParagraphFont"/>
    <w:link w:val="Heading6"/>
    <w:uiPriority w:val="9"/>
    <w:semiHidden/>
    <w:rsid w:val="00592152"/>
    <w:rPr>
      <w:b/>
      <w:bCs/>
    </w:rPr>
  </w:style>
  <w:style w:type="character" w:customStyle="1" w:styleId="Heading7Char">
    <w:name w:val="Heading 7 Char"/>
    <w:basedOn w:val="DefaultParagraphFont"/>
    <w:link w:val="Heading7"/>
    <w:uiPriority w:val="9"/>
    <w:semiHidden/>
    <w:rsid w:val="00592152"/>
    <w:rPr>
      <w:sz w:val="24"/>
      <w:szCs w:val="24"/>
    </w:rPr>
  </w:style>
  <w:style w:type="character" w:customStyle="1" w:styleId="Heading8Char">
    <w:name w:val="Heading 8 Char"/>
    <w:basedOn w:val="DefaultParagraphFont"/>
    <w:link w:val="Heading8"/>
    <w:uiPriority w:val="9"/>
    <w:semiHidden/>
    <w:rsid w:val="00592152"/>
    <w:rPr>
      <w:i/>
      <w:iCs/>
      <w:sz w:val="24"/>
      <w:szCs w:val="24"/>
    </w:rPr>
  </w:style>
  <w:style w:type="character" w:customStyle="1" w:styleId="Heading9Char">
    <w:name w:val="Heading 9 Char"/>
    <w:basedOn w:val="DefaultParagraphFont"/>
    <w:link w:val="Heading9"/>
    <w:uiPriority w:val="9"/>
    <w:semiHidden/>
    <w:rsid w:val="00592152"/>
    <w:rPr>
      <w:rFonts w:asciiTheme="majorHAnsi" w:eastAsiaTheme="majorEastAsia" w:hAnsiTheme="majorHAnsi"/>
    </w:rPr>
  </w:style>
  <w:style w:type="paragraph" w:styleId="Title">
    <w:name w:val="Title"/>
    <w:basedOn w:val="Normal"/>
    <w:next w:val="Normal"/>
    <w:link w:val="TitleChar"/>
    <w:uiPriority w:val="10"/>
    <w:qFormat/>
    <w:rsid w:val="0059215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9215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9215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92152"/>
    <w:rPr>
      <w:rFonts w:asciiTheme="majorHAnsi" w:eastAsiaTheme="majorEastAsia" w:hAnsiTheme="majorHAnsi"/>
      <w:sz w:val="24"/>
      <w:szCs w:val="24"/>
    </w:rPr>
  </w:style>
  <w:style w:type="character" w:styleId="Strong">
    <w:name w:val="Strong"/>
    <w:basedOn w:val="DefaultParagraphFont"/>
    <w:uiPriority w:val="22"/>
    <w:qFormat/>
    <w:rsid w:val="00592152"/>
    <w:rPr>
      <w:b/>
      <w:bCs/>
    </w:rPr>
  </w:style>
  <w:style w:type="character" w:styleId="Emphasis">
    <w:name w:val="Emphasis"/>
    <w:basedOn w:val="DefaultParagraphFont"/>
    <w:uiPriority w:val="20"/>
    <w:qFormat/>
    <w:rsid w:val="00592152"/>
    <w:rPr>
      <w:rFonts w:asciiTheme="minorHAnsi" w:hAnsiTheme="minorHAnsi"/>
      <w:b/>
      <w:i/>
      <w:iCs/>
    </w:rPr>
  </w:style>
  <w:style w:type="paragraph" w:styleId="NoSpacing">
    <w:name w:val="No Spacing"/>
    <w:basedOn w:val="Normal"/>
    <w:uiPriority w:val="1"/>
    <w:qFormat/>
    <w:rsid w:val="00592152"/>
    <w:rPr>
      <w:szCs w:val="32"/>
    </w:rPr>
  </w:style>
  <w:style w:type="paragraph" w:styleId="ListParagraph">
    <w:name w:val="List Paragraph"/>
    <w:basedOn w:val="Normal"/>
    <w:uiPriority w:val="34"/>
    <w:qFormat/>
    <w:rsid w:val="00592152"/>
    <w:pPr>
      <w:ind w:left="720"/>
      <w:contextualSpacing/>
    </w:pPr>
  </w:style>
  <w:style w:type="paragraph" w:styleId="Quote">
    <w:name w:val="Quote"/>
    <w:basedOn w:val="Normal"/>
    <w:next w:val="Normal"/>
    <w:link w:val="QuoteChar"/>
    <w:uiPriority w:val="29"/>
    <w:qFormat/>
    <w:rsid w:val="00592152"/>
    <w:rPr>
      <w:i/>
    </w:rPr>
  </w:style>
  <w:style w:type="character" w:customStyle="1" w:styleId="QuoteChar">
    <w:name w:val="Quote Char"/>
    <w:basedOn w:val="DefaultParagraphFont"/>
    <w:link w:val="Quote"/>
    <w:uiPriority w:val="29"/>
    <w:rsid w:val="00592152"/>
    <w:rPr>
      <w:i/>
      <w:sz w:val="24"/>
      <w:szCs w:val="24"/>
    </w:rPr>
  </w:style>
  <w:style w:type="paragraph" w:styleId="IntenseQuote">
    <w:name w:val="Intense Quote"/>
    <w:basedOn w:val="Normal"/>
    <w:next w:val="Normal"/>
    <w:link w:val="IntenseQuoteChar"/>
    <w:uiPriority w:val="30"/>
    <w:qFormat/>
    <w:rsid w:val="00592152"/>
    <w:pPr>
      <w:ind w:left="720" w:right="720"/>
    </w:pPr>
    <w:rPr>
      <w:b/>
      <w:i/>
      <w:szCs w:val="22"/>
    </w:rPr>
  </w:style>
  <w:style w:type="character" w:customStyle="1" w:styleId="IntenseQuoteChar">
    <w:name w:val="Intense Quote Char"/>
    <w:basedOn w:val="DefaultParagraphFont"/>
    <w:link w:val="IntenseQuote"/>
    <w:uiPriority w:val="30"/>
    <w:rsid w:val="00592152"/>
    <w:rPr>
      <w:b/>
      <w:i/>
      <w:sz w:val="24"/>
    </w:rPr>
  </w:style>
  <w:style w:type="character" w:styleId="SubtleEmphasis">
    <w:name w:val="Subtle Emphasis"/>
    <w:uiPriority w:val="19"/>
    <w:qFormat/>
    <w:rsid w:val="00592152"/>
    <w:rPr>
      <w:i/>
      <w:color w:val="5A5A5A" w:themeColor="text1" w:themeTint="A5"/>
    </w:rPr>
  </w:style>
  <w:style w:type="character" w:styleId="IntenseEmphasis">
    <w:name w:val="Intense Emphasis"/>
    <w:basedOn w:val="DefaultParagraphFont"/>
    <w:uiPriority w:val="21"/>
    <w:qFormat/>
    <w:rsid w:val="00592152"/>
    <w:rPr>
      <w:b/>
      <w:i/>
      <w:sz w:val="24"/>
      <w:szCs w:val="24"/>
      <w:u w:val="single"/>
    </w:rPr>
  </w:style>
  <w:style w:type="character" w:styleId="SubtleReference">
    <w:name w:val="Subtle Reference"/>
    <w:basedOn w:val="DefaultParagraphFont"/>
    <w:uiPriority w:val="31"/>
    <w:qFormat/>
    <w:rsid w:val="00592152"/>
    <w:rPr>
      <w:sz w:val="24"/>
      <w:szCs w:val="24"/>
      <w:u w:val="single"/>
    </w:rPr>
  </w:style>
  <w:style w:type="character" w:styleId="IntenseReference">
    <w:name w:val="Intense Reference"/>
    <w:basedOn w:val="DefaultParagraphFont"/>
    <w:uiPriority w:val="32"/>
    <w:qFormat/>
    <w:rsid w:val="00592152"/>
    <w:rPr>
      <w:b/>
      <w:sz w:val="24"/>
      <w:u w:val="single"/>
    </w:rPr>
  </w:style>
  <w:style w:type="character" w:styleId="BookTitle">
    <w:name w:val="Book Title"/>
    <w:basedOn w:val="DefaultParagraphFont"/>
    <w:uiPriority w:val="33"/>
    <w:qFormat/>
    <w:rsid w:val="0059215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92152"/>
    <w:pPr>
      <w:outlineLvl w:val="9"/>
    </w:pPr>
  </w:style>
  <w:style w:type="paragraph" w:customStyle="1" w:styleId="Body">
    <w:name w:val="Body"/>
    <w:uiPriority w:val="99"/>
    <w:rsid w:val="005B24A3"/>
    <w:pPr>
      <w:spacing w:after="0" w:line="240" w:lineRule="auto"/>
    </w:pPr>
    <w:rPr>
      <w:rFonts w:ascii="Helvetica" w:eastAsia="Times New Roman" w:hAnsi="Times New Roman"/>
      <w:color w:val="000000"/>
      <w:sz w:val="24"/>
      <w:szCs w:val="24"/>
      <w:lang w:eastAsia="en-GB" w:bidi="ar-SA"/>
    </w:rPr>
  </w:style>
  <w:style w:type="paragraph" w:styleId="Header">
    <w:name w:val="header"/>
    <w:basedOn w:val="Normal"/>
    <w:link w:val="HeaderChar"/>
    <w:uiPriority w:val="99"/>
    <w:unhideWhenUsed/>
    <w:rsid w:val="0080149B"/>
    <w:pPr>
      <w:tabs>
        <w:tab w:val="center" w:pos="4513"/>
        <w:tab w:val="right" w:pos="9026"/>
      </w:tabs>
    </w:pPr>
  </w:style>
  <w:style w:type="character" w:customStyle="1" w:styleId="HeaderChar">
    <w:name w:val="Header Char"/>
    <w:basedOn w:val="DefaultParagraphFont"/>
    <w:link w:val="Header"/>
    <w:uiPriority w:val="99"/>
    <w:rsid w:val="0080149B"/>
    <w:rPr>
      <w:sz w:val="24"/>
      <w:szCs w:val="24"/>
    </w:rPr>
  </w:style>
  <w:style w:type="paragraph" w:styleId="Footer">
    <w:name w:val="footer"/>
    <w:basedOn w:val="Normal"/>
    <w:link w:val="FooterChar"/>
    <w:uiPriority w:val="99"/>
    <w:unhideWhenUsed/>
    <w:rsid w:val="0080149B"/>
    <w:pPr>
      <w:tabs>
        <w:tab w:val="center" w:pos="4513"/>
        <w:tab w:val="right" w:pos="9026"/>
      </w:tabs>
    </w:pPr>
  </w:style>
  <w:style w:type="character" w:customStyle="1" w:styleId="FooterChar">
    <w:name w:val="Footer Char"/>
    <w:basedOn w:val="DefaultParagraphFont"/>
    <w:link w:val="Footer"/>
    <w:uiPriority w:val="99"/>
    <w:rsid w:val="0080149B"/>
    <w:rPr>
      <w:sz w:val="24"/>
      <w:szCs w:val="24"/>
    </w:rPr>
  </w:style>
  <w:style w:type="table" w:styleId="TableGrid">
    <w:name w:val="Table Grid"/>
    <w:basedOn w:val="TableNormal"/>
    <w:uiPriority w:val="59"/>
    <w:rsid w:val="0080149B"/>
    <w:pPr>
      <w:spacing w:after="0" w:line="240" w:lineRule="auto"/>
    </w:pPr>
    <w:rPr>
      <w:rFonts w:cstheme="minorBidi"/>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2786</Characters>
  <Application>Microsoft Office Word</Application>
  <DocSecurity>0</DocSecurity>
  <Lines>23</Lines>
  <Paragraphs>6</Paragraphs>
  <ScaleCrop>false</ScaleCrop>
  <Company>NHS Wales</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Edgerley</dc:creator>
  <cp:lastModifiedBy>John Ulotti</cp:lastModifiedBy>
  <cp:revision>2</cp:revision>
  <cp:lastPrinted>2023-07-13T13:33:00Z</cp:lastPrinted>
  <dcterms:created xsi:type="dcterms:W3CDTF">2023-07-18T13:30:00Z</dcterms:created>
  <dcterms:modified xsi:type="dcterms:W3CDTF">2023-07-18T13:30:00Z</dcterms:modified>
</cp:coreProperties>
</file>